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62D3" w:rsidRPr="00204140" w:rsidRDefault="003B62D3" w:rsidP="003B62D3">
      <w:pPr>
        <w:ind w:left="720" w:right="720"/>
        <w:rPr>
          <w:rStyle w:val="MainText"/>
          <w:b/>
        </w:rPr>
      </w:pPr>
      <w:r w:rsidRPr="00204140">
        <w:rPr>
          <w:rStyle w:val="MainText"/>
          <w:b/>
        </w:rPr>
        <w:t xml:space="preserve">Syllabus 2: </w:t>
      </w:r>
      <w:r>
        <w:rPr>
          <w:rStyle w:val="MainText"/>
          <w:b/>
        </w:rPr>
        <w:t xml:space="preserve">320 </w:t>
      </w:r>
      <w:r w:rsidRPr="00204140">
        <w:rPr>
          <w:rStyle w:val="MainText"/>
          <w:b/>
        </w:rPr>
        <w:t>XML and Single-Sourcing</w:t>
      </w:r>
    </w:p>
    <w:p w:rsidR="003B62D3" w:rsidRPr="00204140" w:rsidRDefault="003B62D3" w:rsidP="003B62D3">
      <w:pPr>
        <w:ind w:left="720" w:right="720"/>
        <w:rPr>
          <w:rStyle w:val="MainText"/>
        </w:rPr>
      </w:pPr>
    </w:p>
    <w:p w:rsidR="003B62D3" w:rsidRPr="00204140" w:rsidRDefault="003B62D3" w:rsidP="003B62D3">
      <w:pPr>
        <w:ind w:left="720" w:right="720"/>
        <w:rPr>
          <w:rStyle w:val="MainText"/>
          <w:i/>
        </w:rPr>
      </w:pPr>
      <w:r w:rsidRPr="00204140">
        <w:rPr>
          <w:rStyle w:val="MainText"/>
          <w:i/>
        </w:rPr>
        <w:t>About The Course</w:t>
      </w:r>
    </w:p>
    <w:p w:rsidR="003B62D3" w:rsidRPr="00204140" w:rsidRDefault="003B62D3" w:rsidP="003B62D3">
      <w:pPr>
        <w:ind w:left="720" w:right="720"/>
        <w:rPr>
          <w:rStyle w:val="MainText"/>
        </w:rPr>
      </w:pPr>
      <w:r w:rsidRPr="00204140">
        <w:rPr>
          <w:rStyle w:val="MainText"/>
        </w:rPr>
        <w:t xml:space="preserve">This course introduces students to large-scale web-site development using XML. Students learn "single-source" documentation management, a cost-effective way to centralize information and extend it across different platforms (wireless, browsers, </w:t>
      </w:r>
      <w:proofErr w:type="gramStart"/>
      <w:r w:rsidRPr="00204140">
        <w:rPr>
          <w:rStyle w:val="MainText"/>
        </w:rPr>
        <w:t>help</w:t>
      </w:r>
      <w:proofErr w:type="gramEnd"/>
      <w:r w:rsidRPr="00204140">
        <w:rPr>
          <w:rStyle w:val="MainText"/>
        </w:rPr>
        <w:t xml:space="preserve"> files) and audiences (specialists, managers, customers). The last few weeks of the course focus on the management of projects involving content-management frameworks.</w:t>
      </w:r>
    </w:p>
    <w:p w:rsidR="003B62D3" w:rsidRPr="00204140" w:rsidRDefault="003B62D3" w:rsidP="003B62D3">
      <w:pPr>
        <w:ind w:left="720" w:right="720"/>
        <w:rPr>
          <w:rStyle w:val="MainText"/>
        </w:rPr>
      </w:pPr>
    </w:p>
    <w:p w:rsidR="003B62D3" w:rsidRPr="003B62D3" w:rsidRDefault="003B62D3" w:rsidP="003B62D3">
      <w:pPr>
        <w:ind w:left="720" w:right="720"/>
        <w:rPr>
          <w:rStyle w:val="MainText"/>
          <w:i/>
        </w:rPr>
      </w:pPr>
      <w:r w:rsidRPr="003B62D3">
        <w:rPr>
          <w:rStyle w:val="MainText"/>
          <w:i/>
        </w:rPr>
        <w:t>Required Materials</w:t>
      </w:r>
    </w:p>
    <w:p w:rsidR="003B62D3" w:rsidRPr="00204140" w:rsidRDefault="003B62D3" w:rsidP="003B62D3">
      <w:pPr>
        <w:ind w:left="720" w:right="720"/>
        <w:rPr>
          <w:rStyle w:val="MainText"/>
        </w:rPr>
      </w:pPr>
      <w:r w:rsidRPr="00204140">
        <w:rPr>
          <w:rStyle w:val="MainText"/>
        </w:rPr>
        <w:t xml:space="preserve">Managing Enterprise Content (Ann Rockley) </w:t>
      </w:r>
    </w:p>
    <w:p w:rsidR="003B62D3" w:rsidRPr="00204140" w:rsidRDefault="003B62D3" w:rsidP="003B62D3">
      <w:pPr>
        <w:ind w:left="720" w:right="720"/>
        <w:rPr>
          <w:rStyle w:val="MainText"/>
        </w:rPr>
      </w:pPr>
      <w:r w:rsidRPr="00204140">
        <w:rPr>
          <w:rStyle w:val="MainText"/>
        </w:rPr>
        <w:t>XML for the World Wide Web (Elizabeth Castro)</w:t>
      </w:r>
    </w:p>
    <w:p w:rsidR="003B62D3" w:rsidRPr="00204140" w:rsidRDefault="003B62D3" w:rsidP="003B62D3">
      <w:pPr>
        <w:ind w:left="720" w:right="720"/>
        <w:rPr>
          <w:rStyle w:val="MainText"/>
        </w:rPr>
      </w:pPr>
    </w:p>
    <w:p w:rsidR="003B62D3" w:rsidRPr="00204140" w:rsidRDefault="003B62D3" w:rsidP="003B62D3">
      <w:pPr>
        <w:ind w:left="720" w:right="720"/>
        <w:rPr>
          <w:rStyle w:val="MainText"/>
          <w:i/>
        </w:rPr>
      </w:pPr>
      <w:r w:rsidRPr="00204140">
        <w:rPr>
          <w:rStyle w:val="MainText"/>
          <w:i/>
        </w:rPr>
        <w:t>Assignments in the Course</w:t>
      </w:r>
    </w:p>
    <w:p w:rsidR="003B62D3" w:rsidRPr="00204140" w:rsidRDefault="003B62D3" w:rsidP="003B62D3">
      <w:pPr>
        <w:ind w:left="720" w:right="720"/>
        <w:rPr>
          <w:rStyle w:val="MainText"/>
        </w:rPr>
      </w:pPr>
      <w:r w:rsidRPr="00204140">
        <w:rPr>
          <w:rStyle w:val="MainText"/>
        </w:rPr>
        <w:t xml:space="preserve">This course is offered at a bridge-level for both upper level undergraduates and graduate students of the M.S. program. To receive graduate credit for the course, all graduate students must do extra work on these projects: a brief paper or analysis . . . etc. . . . </w:t>
      </w:r>
    </w:p>
    <w:p w:rsidR="003B62D3" w:rsidRPr="00204140" w:rsidRDefault="003B62D3" w:rsidP="003B62D3">
      <w:pPr>
        <w:ind w:left="720" w:right="720"/>
        <w:rPr>
          <w:rStyle w:val="MainText"/>
        </w:rPr>
      </w:pPr>
    </w:p>
    <w:p w:rsidR="003B62D3" w:rsidRPr="003B62D3" w:rsidRDefault="003B62D3" w:rsidP="003B62D3">
      <w:pPr>
        <w:ind w:left="720" w:right="720"/>
        <w:rPr>
          <w:rStyle w:val="MainText"/>
          <w:i/>
          <w:u w:val="single"/>
        </w:rPr>
      </w:pPr>
      <w:r w:rsidRPr="003B62D3">
        <w:rPr>
          <w:rStyle w:val="MainText"/>
          <w:u w:val="single"/>
        </w:rPr>
        <w:t>Two exams (50% undergraduates; 40% graduate students</w:t>
      </w:r>
      <w:r w:rsidRPr="003B62D3">
        <w:rPr>
          <w:rStyle w:val="MainText"/>
          <w:i/>
          <w:u w:val="single"/>
        </w:rPr>
        <w:t>)</w:t>
      </w:r>
    </w:p>
    <w:p w:rsidR="003B62D3" w:rsidRPr="00204140" w:rsidRDefault="003B62D3" w:rsidP="003B62D3">
      <w:pPr>
        <w:ind w:left="720" w:right="720"/>
        <w:rPr>
          <w:rStyle w:val="MainText"/>
        </w:rPr>
      </w:pPr>
      <w:r w:rsidRPr="00204140">
        <w:rPr>
          <w:rStyle w:val="MainText"/>
        </w:rPr>
        <w:t xml:space="preserve">Exams will ONLY cover the readings assigned. Exams will consist of multiple-choice questions and will all be administered on the Blackboard online course system prior to the dates on which the readings will be discussed. Your lowest quiz grade will be dropped from your final score. See the schedule for quiz dates. </w:t>
      </w:r>
    </w:p>
    <w:p w:rsidR="003B62D3" w:rsidRPr="00204140" w:rsidRDefault="003B62D3" w:rsidP="003B62D3">
      <w:pPr>
        <w:ind w:left="720" w:right="720"/>
        <w:rPr>
          <w:rStyle w:val="MainText"/>
        </w:rPr>
      </w:pPr>
    </w:p>
    <w:p w:rsidR="003B62D3" w:rsidRPr="003B62D3" w:rsidRDefault="003B62D3" w:rsidP="003B62D3">
      <w:pPr>
        <w:ind w:left="720" w:right="720"/>
        <w:rPr>
          <w:rStyle w:val="MainText"/>
          <w:u w:val="single"/>
        </w:rPr>
      </w:pPr>
      <w:r w:rsidRPr="003B62D3">
        <w:rPr>
          <w:rStyle w:val="MainText"/>
          <w:u w:val="single"/>
        </w:rPr>
        <w:t>Two major projects (50% undergraduates; 60% graduate students)</w:t>
      </w:r>
    </w:p>
    <w:p w:rsidR="003B62D3" w:rsidRPr="00204140" w:rsidRDefault="003B62D3" w:rsidP="003B62D3">
      <w:pPr>
        <w:ind w:left="720" w:right="720"/>
        <w:rPr>
          <w:rStyle w:val="MainText"/>
        </w:rPr>
      </w:pPr>
      <w:r w:rsidRPr="00204140">
        <w:rPr>
          <w:rStyle w:val="MainText"/>
        </w:rPr>
        <w:t>Descriptions of the major projects . . .</w:t>
      </w:r>
    </w:p>
    <w:p w:rsidR="003B62D3" w:rsidRPr="00204140" w:rsidRDefault="003B62D3" w:rsidP="003B62D3">
      <w:pPr>
        <w:ind w:left="720" w:right="720"/>
        <w:rPr>
          <w:rStyle w:val="MainText"/>
        </w:rPr>
      </w:pPr>
    </w:p>
    <w:p w:rsidR="003B62D3" w:rsidRPr="00204140" w:rsidRDefault="003B62D3" w:rsidP="003B62D3">
      <w:pPr>
        <w:ind w:left="720" w:right="720"/>
        <w:rPr>
          <w:rStyle w:val="MainText"/>
          <w:i/>
        </w:rPr>
      </w:pPr>
      <w:r w:rsidRPr="00204140">
        <w:rPr>
          <w:rStyle w:val="MainText"/>
          <w:i/>
        </w:rPr>
        <w:t>Course Policies</w:t>
      </w:r>
    </w:p>
    <w:p w:rsidR="003B62D3" w:rsidRDefault="003B62D3" w:rsidP="003B62D3">
      <w:pPr>
        <w:ind w:left="720" w:right="720"/>
        <w:rPr>
          <w:rStyle w:val="MainText"/>
          <w:u w:val="single"/>
        </w:rPr>
      </w:pPr>
    </w:p>
    <w:p w:rsidR="003B62D3" w:rsidRPr="003B62D3" w:rsidRDefault="003B62D3" w:rsidP="003B62D3">
      <w:pPr>
        <w:ind w:left="720" w:right="720"/>
        <w:rPr>
          <w:rStyle w:val="MainText"/>
          <w:u w:val="single"/>
        </w:rPr>
      </w:pPr>
      <w:r w:rsidRPr="003B62D3">
        <w:rPr>
          <w:rStyle w:val="MainText"/>
          <w:u w:val="single"/>
        </w:rPr>
        <w:t>Attendance, Involvement, Engagement and Participation</w:t>
      </w:r>
    </w:p>
    <w:p w:rsidR="003B62D3" w:rsidRPr="00204140" w:rsidRDefault="003B62D3" w:rsidP="003B62D3">
      <w:pPr>
        <w:ind w:left="720" w:right="720"/>
        <w:rPr>
          <w:rStyle w:val="MainText"/>
        </w:rPr>
      </w:pPr>
      <w:r w:rsidRPr="00204140">
        <w:rPr>
          <w:rStyle w:val="MainText"/>
        </w:rPr>
        <w:t xml:space="preserve">(This is a policy of all the courses). Because this is an online course, primary responsibility for learning rests on the shoulders of students. There will be opportunities to interact with other students throughout the semester as well as with me using forums and other utilities provided in the e-college space. You are advised to take advantage of these opportunities when they arise. Proper etiquette and civility is a basic requirement for participation on these discussion </w:t>
      </w:r>
      <w:proofErr w:type="spellStart"/>
      <w:r w:rsidRPr="00204140">
        <w:rPr>
          <w:rStyle w:val="MainText"/>
        </w:rPr>
        <w:t>fora</w:t>
      </w:r>
      <w:proofErr w:type="spellEnd"/>
      <w:r w:rsidRPr="00204140">
        <w:rPr>
          <w:rStyle w:val="MainText"/>
        </w:rPr>
        <w:t xml:space="preserve">. </w:t>
      </w:r>
    </w:p>
    <w:p w:rsidR="003B62D3" w:rsidRPr="00204140" w:rsidRDefault="003B62D3" w:rsidP="003B62D3">
      <w:pPr>
        <w:ind w:left="720" w:right="720"/>
        <w:rPr>
          <w:rStyle w:val="MainText"/>
        </w:rPr>
      </w:pPr>
    </w:p>
    <w:p w:rsidR="003B62D3" w:rsidRPr="003B62D3" w:rsidRDefault="003B62D3" w:rsidP="003B62D3">
      <w:pPr>
        <w:ind w:left="720" w:right="720"/>
        <w:rPr>
          <w:rStyle w:val="MainText"/>
          <w:u w:val="single"/>
        </w:rPr>
      </w:pPr>
      <w:r w:rsidRPr="003B62D3">
        <w:rPr>
          <w:rStyle w:val="MainText"/>
          <w:u w:val="single"/>
        </w:rPr>
        <w:t>Revising Projects</w:t>
      </w:r>
    </w:p>
    <w:p w:rsidR="003B62D3" w:rsidRPr="00204140" w:rsidRDefault="003B62D3" w:rsidP="003B62D3">
      <w:pPr>
        <w:ind w:left="720" w:right="720"/>
        <w:rPr>
          <w:rStyle w:val="MainText"/>
        </w:rPr>
      </w:pPr>
      <w:r w:rsidRPr="00204140">
        <w:rPr>
          <w:rStyle w:val="MainText"/>
        </w:rPr>
        <w:t xml:space="preserve">(This policy only applies to this course.) Any project except a quiz, exam or presentation may be revised but not for full credit. The highest total score on a revised project is B+. So, if you get an A-, revising the project will actually LOWER your score. This is only fair to the students who received higher grades the first time. </w:t>
      </w:r>
    </w:p>
    <w:p w:rsidR="003B62D3" w:rsidRPr="00204140" w:rsidRDefault="003B62D3" w:rsidP="003B62D3">
      <w:pPr>
        <w:ind w:left="720" w:right="720"/>
        <w:rPr>
          <w:rStyle w:val="MainText"/>
        </w:rPr>
      </w:pPr>
    </w:p>
    <w:p w:rsidR="003B62D3" w:rsidRPr="00204140" w:rsidRDefault="003B62D3" w:rsidP="003B62D3">
      <w:pPr>
        <w:pStyle w:val="Heading1"/>
        <w:shd w:val="clear" w:color="auto" w:fill="DDDDDD"/>
        <w:ind w:left="720" w:right="720"/>
        <w:rPr>
          <w:rFonts w:ascii="Verdana" w:hAnsi="Verdana"/>
          <w:b w:val="0"/>
          <w:i/>
          <w:caps/>
          <w:sz w:val="20"/>
          <w:szCs w:val="20"/>
        </w:rPr>
      </w:pPr>
      <w:r w:rsidRPr="00204140">
        <w:rPr>
          <w:rFonts w:ascii="Verdana" w:hAnsi="Verdana"/>
          <w:b w:val="0"/>
          <w:i/>
          <w:caps/>
          <w:sz w:val="20"/>
          <w:szCs w:val="20"/>
        </w:rPr>
        <w:lastRenderedPageBreak/>
        <w:t>Schedule for this Semester</w:t>
      </w:r>
    </w:p>
    <w:tbl>
      <w:tblPr>
        <w:tblW w:w="0" w:type="auto"/>
        <w:tblCellSpacing w:w="15" w:type="dxa"/>
        <w:tblCellMar>
          <w:top w:w="15" w:type="dxa"/>
          <w:left w:w="15" w:type="dxa"/>
          <w:bottom w:w="15" w:type="dxa"/>
          <w:right w:w="15" w:type="dxa"/>
        </w:tblCellMar>
        <w:tblLook w:val="04A0"/>
      </w:tblPr>
      <w:tblGrid>
        <w:gridCol w:w="3045"/>
        <w:gridCol w:w="6405"/>
      </w:tblGrid>
      <w:tr w:rsidR="003B62D3" w:rsidRPr="00204140" w:rsidTr="00B757EA">
        <w:trPr>
          <w:tblCellSpacing w:w="15" w:type="dxa"/>
        </w:trPr>
        <w:tc>
          <w:tcPr>
            <w:tcW w:w="3000" w:type="dxa"/>
            <w:hideMark/>
          </w:tcPr>
          <w:p w:rsidR="003B62D3" w:rsidRPr="00204140" w:rsidRDefault="003B62D3" w:rsidP="00B757EA">
            <w:pPr>
              <w:spacing w:before="120" w:after="120"/>
              <w:ind w:left="720" w:right="720"/>
            </w:pPr>
            <w:r w:rsidRPr="00204140">
              <w:t>August 27</w:t>
            </w:r>
          </w:p>
        </w:tc>
        <w:tc>
          <w:tcPr>
            <w:tcW w:w="0" w:type="auto"/>
            <w:hideMark/>
          </w:tcPr>
          <w:p w:rsidR="003B62D3" w:rsidRPr="00204140" w:rsidRDefault="003B62D3" w:rsidP="00B757EA">
            <w:pPr>
              <w:spacing w:before="120" w:after="120"/>
              <w:ind w:left="720" w:right="720"/>
            </w:pPr>
            <w:r w:rsidRPr="00204140">
              <w:t>INTRODUCTIONS and REVIEW COURSE / WHAT IS SINGLE SOURCE</w:t>
            </w:r>
          </w:p>
        </w:tc>
      </w:tr>
    </w:tbl>
    <w:p w:rsidR="003B62D3" w:rsidRPr="00204140" w:rsidRDefault="003B62D3" w:rsidP="003B62D3">
      <w:pPr>
        <w:shd w:val="clear" w:color="auto" w:fill="DDDDDD"/>
        <w:ind w:left="720" w:right="720"/>
        <w:rPr>
          <w:rFonts w:ascii="Verdana" w:hAnsi="Verdana"/>
          <w:vanish/>
        </w:rPr>
      </w:pPr>
    </w:p>
    <w:tbl>
      <w:tblPr>
        <w:tblW w:w="0" w:type="auto"/>
        <w:tblCellSpacing w:w="15" w:type="dxa"/>
        <w:tblCellMar>
          <w:top w:w="15" w:type="dxa"/>
          <w:left w:w="15" w:type="dxa"/>
          <w:bottom w:w="15" w:type="dxa"/>
          <w:right w:w="15" w:type="dxa"/>
        </w:tblCellMar>
        <w:tblLook w:val="04A0"/>
      </w:tblPr>
      <w:tblGrid>
        <w:gridCol w:w="3045"/>
        <w:gridCol w:w="6405"/>
      </w:tblGrid>
      <w:tr w:rsidR="003B62D3" w:rsidRPr="00204140" w:rsidTr="00B757EA">
        <w:trPr>
          <w:tblCellSpacing w:w="15" w:type="dxa"/>
        </w:trPr>
        <w:tc>
          <w:tcPr>
            <w:tcW w:w="3000" w:type="dxa"/>
            <w:hideMark/>
          </w:tcPr>
          <w:p w:rsidR="003B62D3" w:rsidRPr="00204140" w:rsidRDefault="003B62D3" w:rsidP="00B757EA">
            <w:pPr>
              <w:spacing w:before="120" w:after="120"/>
              <w:ind w:left="720" w:right="720"/>
            </w:pPr>
            <w:r w:rsidRPr="00204140">
              <w:t>September 3</w:t>
            </w:r>
          </w:p>
        </w:tc>
        <w:tc>
          <w:tcPr>
            <w:tcW w:w="0" w:type="auto"/>
            <w:hideMark/>
          </w:tcPr>
          <w:p w:rsidR="003B62D3" w:rsidRPr="00204140" w:rsidRDefault="003B62D3" w:rsidP="00B757EA">
            <w:pPr>
              <w:spacing w:before="120" w:after="120"/>
              <w:ind w:left="720" w:right="720"/>
            </w:pPr>
            <w:r w:rsidRPr="00204140">
              <w:t>REVIEW OF XHTML and CSS / JOB TRENDS IN TECHNICAL COMMUNICATION</w:t>
            </w:r>
          </w:p>
          <w:p w:rsidR="003B62D3" w:rsidRPr="00204140" w:rsidRDefault="003B62D3" w:rsidP="00B757EA">
            <w:pPr>
              <w:pStyle w:val="NormalWeb"/>
              <w:spacing w:before="72" w:beforeAutospacing="0" w:after="72" w:afterAutospacing="0"/>
              <w:ind w:left="720" w:right="720"/>
              <w:rPr>
                <w:sz w:val="20"/>
                <w:szCs w:val="20"/>
              </w:rPr>
            </w:pPr>
            <w:hyperlink r:id="rId4" w:history="1">
              <w:r w:rsidRPr="00204140">
                <w:rPr>
                  <w:rStyle w:val="Hyperlink"/>
                  <w:sz w:val="20"/>
                  <w:szCs w:val="20"/>
                </w:rPr>
                <w:t>Usability in the Electoral Process: The "Butterfly Ballot"</w:t>
              </w:r>
            </w:hyperlink>
            <w:r w:rsidRPr="00204140">
              <w:rPr>
                <w:sz w:val="20"/>
                <w:szCs w:val="20"/>
              </w:rPr>
              <w:t xml:space="preserve"> Also, visit </w:t>
            </w:r>
            <w:hyperlink r:id="rId5" w:history="1">
              <w:r w:rsidRPr="00204140">
                <w:rPr>
                  <w:rStyle w:val="Hyperlink"/>
                  <w:sz w:val="20"/>
                  <w:szCs w:val="20"/>
                </w:rPr>
                <w:t>About.com</w:t>
              </w:r>
            </w:hyperlink>
            <w:r w:rsidRPr="00204140">
              <w:rPr>
                <w:sz w:val="20"/>
                <w:szCs w:val="20"/>
              </w:rPr>
              <w:t xml:space="preserve"> and </w:t>
            </w:r>
            <w:hyperlink r:id="rId6" w:history="1">
              <w:r w:rsidRPr="00204140">
                <w:rPr>
                  <w:rStyle w:val="Hyperlink"/>
                  <w:sz w:val="20"/>
                  <w:szCs w:val="20"/>
                </w:rPr>
                <w:t>HTML goodies</w:t>
              </w:r>
            </w:hyperlink>
          </w:p>
          <w:p w:rsidR="003B62D3" w:rsidRPr="00204140" w:rsidRDefault="003B62D3" w:rsidP="00B757EA">
            <w:pPr>
              <w:pStyle w:val="NormalWeb"/>
              <w:spacing w:before="72" w:beforeAutospacing="0" w:after="72" w:afterAutospacing="0"/>
              <w:ind w:left="720" w:right="720"/>
              <w:rPr>
                <w:sz w:val="20"/>
                <w:szCs w:val="20"/>
              </w:rPr>
            </w:pPr>
            <w:r w:rsidRPr="00204140">
              <w:rPr>
                <w:sz w:val="20"/>
                <w:szCs w:val="20"/>
              </w:rPr>
              <w:t xml:space="preserve">If you do not know Cascading Style Sheets by hand, please visit the </w:t>
            </w:r>
            <w:hyperlink r:id="rId7" w:history="1">
              <w:r w:rsidRPr="00204140">
                <w:rPr>
                  <w:rStyle w:val="Hyperlink"/>
                  <w:sz w:val="20"/>
                  <w:szCs w:val="20"/>
                </w:rPr>
                <w:t>Web Design Group Guide to CSS.</w:t>
              </w:r>
            </w:hyperlink>
            <w:r w:rsidRPr="00204140">
              <w:rPr>
                <w:sz w:val="20"/>
                <w:szCs w:val="20"/>
              </w:rPr>
              <w:t xml:space="preserve"> You can also visit </w:t>
            </w:r>
            <w:hyperlink r:id="rId8" w:history="1">
              <w:r w:rsidRPr="00204140">
                <w:rPr>
                  <w:rStyle w:val="Hyperlink"/>
                  <w:sz w:val="20"/>
                  <w:szCs w:val="20"/>
                </w:rPr>
                <w:t xml:space="preserve">Dave </w:t>
              </w:r>
              <w:proofErr w:type="spellStart"/>
              <w:r w:rsidRPr="00204140">
                <w:rPr>
                  <w:rStyle w:val="Hyperlink"/>
                  <w:sz w:val="20"/>
                  <w:szCs w:val="20"/>
                </w:rPr>
                <w:t>Raggett's</w:t>
              </w:r>
              <w:proofErr w:type="spellEnd"/>
              <w:r w:rsidRPr="00204140">
                <w:rPr>
                  <w:rStyle w:val="Hyperlink"/>
                  <w:sz w:val="20"/>
                  <w:szCs w:val="20"/>
                </w:rPr>
                <w:t xml:space="preserve"> CSS Guide.</w:t>
              </w:r>
            </w:hyperlink>
          </w:p>
          <w:p w:rsidR="003B62D3" w:rsidRPr="00204140" w:rsidRDefault="003B62D3" w:rsidP="00B757EA">
            <w:pPr>
              <w:pStyle w:val="NormalWeb"/>
              <w:spacing w:before="72" w:beforeAutospacing="0" w:after="72" w:afterAutospacing="0"/>
              <w:ind w:left="720" w:right="720"/>
              <w:rPr>
                <w:sz w:val="20"/>
                <w:szCs w:val="20"/>
              </w:rPr>
            </w:pPr>
            <w:r w:rsidRPr="00204140">
              <w:rPr>
                <w:i/>
                <w:iCs/>
                <w:sz w:val="20"/>
                <w:szCs w:val="20"/>
              </w:rPr>
              <w:t>On reserve</w:t>
            </w:r>
            <w:r w:rsidRPr="00204140">
              <w:rPr>
                <w:sz w:val="20"/>
                <w:szCs w:val="20"/>
              </w:rPr>
              <w:t xml:space="preserve"> - </w:t>
            </w:r>
            <w:proofErr w:type="spellStart"/>
            <w:r w:rsidRPr="00204140">
              <w:rPr>
                <w:sz w:val="20"/>
                <w:szCs w:val="20"/>
              </w:rPr>
              <w:t>Giammona</w:t>
            </w:r>
            <w:proofErr w:type="spellEnd"/>
            <w:r w:rsidRPr="00204140">
              <w:rPr>
                <w:sz w:val="20"/>
                <w:szCs w:val="20"/>
              </w:rPr>
              <w:t>, Barbara "The Future of Technical Communication"</w:t>
            </w:r>
          </w:p>
        </w:tc>
      </w:tr>
    </w:tbl>
    <w:p w:rsidR="003B62D3" w:rsidRPr="00204140" w:rsidRDefault="003B62D3" w:rsidP="003B62D3">
      <w:pPr>
        <w:shd w:val="clear" w:color="auto" w:fill="DDDDDD"/>
        <w:ind w:left="720" w:right="720"/>
        <w:rPr>
          <w:rFonts w:ascii="Verdana" w:hAnsi="Verdana"/>
          <w:vanish/>
        </w:rPr>
      </w:pPr>
    </w:p>
    <w:tbl>
      <w:tblPr>
        <w:tblW w:w="0" w:type="auto"/>
        <w:tblCellSpacing w:w="15" w:type="dxa"/>
        <w:tblCellMar>
          <w:top w:w="15" w:type="dxa"/>
          <w:left w:w="15" w:type="dxa"/>
          <w:bottom w:w="15" w:type="dxa"/>
          <w:right w:w="15" w:type="dxa"/>
        </w:tblCellMar>
        <w:tblLook w:val="04A0"/>
      </w:tblPr>
      <w:tblGrid>
        <w:gridCol w:w="3045"/>
        <w:gridCol w:w="6338"/>
      </w:tblGrid>
      <w:tr w:rsidR="003B62D3" w:rsidRPr="00204140" w:rsidTr="00B757EA">
        <w:trPr>
          <w:tblCellSpacing w:w="15" w:type="dxa"/>
        </w:trPr>
        <w:tc>
          <w:tcPr>
            <w:tcW w:w="3000" w:type="dxa"/>
            <w:hideMark/>
          </w:tcPr>
          <w:p w:rsidR="003B62D3" w:rsidRPr="00204140" w:rsidRDefault="003B62D3" w:rsidP="00B757EA">
            <w:pPr>
              <w:spacing w:before="120" w:after="120"/>
              <w:ind w:left="720" w:right="720"/>
            </w:pPr>
            <w:r w:rsidRPr="00204140">
              <w:t>September 10</w:t>
            </w:r>
          </w:p>
        </w:tc>
        <w:tc>
          <w:tcPr>
            <w:tcW w:w="0" w:type="auto"/>
            <w:hideMark/>
          </w:tcPr>
          <w:p w:rsidR="003B62D3" w:rsidRPr="00204140" w:rsidRDefault="003B62D3" w:rsidP="00B757EA">
            <w:pPr>
              <w:spacing w:before="120" w:after="120"/>
              <w:ind w:left="720" w:right="720"/>
            </w:pPr>
            <w:r w:rsidRPr="00204140">
              <w:t>DEFINING DOCUMENT GRAMMARS AND SCHEMAS</w:t>
            </w:r>
          </w:p>
          <w:p w:rsidR="003B62D3" w:rsidRPr="00204140" w:rsidRDefault="003B62D3" w:rsidP="00B757EA">
            <w:pPr>
              <w:pStyle w:val="NormalWeb"/>
              <w:spacing w:before="72" w:beforeAutospacing="0" w:after="72" w:afterAutospacing="0"/>
              <w:ind w:left="720" w:right="720"/>
              <w:rPr>
                <w:sz w:val="20"/>
                <w:szCs w:val="20"/>
              </w:rPr>
            </w:pPr>
            <w:r w:rsidRPr="00204140">
              <w:rPr>
                <w:sz w:val="20"/>
                <w:szCs w:val="20"/>
              </w:rPr>
              <w:t>Castro - pp. 1-6741</w:t>
            </w:r>
          </w:p>
          <w:p w:rsidR="003B62D3" w:rsidRPr="00204140" w:rsidRDefault="003B62D3" w:rsidP="00B757EA">
            <w:pPr>
              <w:pStyle w:val="NormalWeb"/>
              <w:spacing w:before="72" w:beforeAutospacing="0" w:after="72" w:afterAutospacing="0"/>
              <w:ind w:left="720" w:right="720"/>
              <w:rPr>
                <w:sz w:val="20"/>
                <w:szCs w:val="20"/>
              </w:rPr>
            </w:pPr>
            <w:r w:rsidRPr="00204140">
              <w:rPr>
                <w:sz w:val="20"/>
                <w:szCs w:val="20"/>
              </w:rPr>
              <w:t>Rockley - pp. 1-2</w:t>
            </w:r>
          </w:p>
        </w:tc>
      </w:tr>
    </w:tbl>
    <w:p w:rsidR="00273E72" w:rsidRDefault="00273E72"/>
    <w:sectPr w:rsidR="00273E72" w:rsidSect="00273E7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B62D3"/>
    <w:rsid w:val="00273E72"/>
    <w:rsid w:val="003B62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2D3"/>
    <w:pPr>
      <w:autoSpaceDE w:val="0"/>
      <w:autoSpaceDN w:val="0"/>
      <w:adjustRightInd w:val="0"/>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3B62D3"/>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62D3"/>
    <w:rPr>
      <w:rFonts w:ascii="Arial" w:eastAsia="Times New Roman" w:hAnsi="Arial" w:cs="Arial"/>
      <w:b/>
      <w:bCs/>
      <w:kern w:val="32"/>
      <w:sz w:val="32"/>
      <w:szCs w:val="32"/>
    </w:rPr>
  </w:style>
  <w:style w:type="character" w:customStyle="1" w:styleId="MainText">
    <w:name w:val="Main Text"/>
    <w:basedOn w:val="DefaultParagraphFont"/>
    <w:rsid w:val="003B62D3"/>
    <w:rPr>
      <w:sz w:val="24"/>
    </w:rPr>
  </w:style>
  <w:style w:type="paragraph" w:styleId="NormalWeb">
    <w:name w:val="Normal (Web)"/>
    <w:basedOn w:val="Normal"/>
    <w:uiPriority w:val="99"/>
    <w:unhideWhenUsed/>
    <w:rsid w:val="003B62D3"/>
    <w:pPr>
      <w:autoSpaceDE/>
      <w:autoSpaceDN/>
      <w:adjustRightInd/>
      <w:spacing w:before="100" w:beforeAutospacing="1" w:after="100" w:afterAutospacing="1"/>
    </w:pPr>
    <w:rPr>
      <w:sz w:val="24"/>
      <w:szCs w:val="24"/>
    </w:rPr>
  </w:style>
  <w:style w:type="character" w:styleId="Hyperlink">
    <w:name w:val="Hyperlink"/>
    <w:basedOn w:val="DefaultParagraphFont"/>
    <w:uiPriority w:val="99"/>
    <w:semiHidden/>
    <w:unhideWhenUsed/>
    <w:rsid w:val="003B62D3"/>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3.org/MarkUp/Guide/Style" TargetMode="External"/><Relationship Id="rId3" Type="http://schemas.openxmlformats.org/officeDocument/2006/relationships/webSettings" Target="webSettings.xml"/><Relationship Id="rId7" Type="http://schemas.openxmlformats.org/officeDocument/2006/relationships/hyperlink" Target="http://www.htmlhelp.com/reference/cs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tmlgoodies.com/tutors/tbl.html" TargetMode="External"/><Relationship Id="rId5" Type="http://schemas.openxmlformats.org/officeDocument/2006/relationships/hyperlink" Target="http://webdesign.about.com/" TargetMode="External"/><Relationship Id="rId10" Type="http://schemas.openxmlformats.org/officeDocument/2006/relationships/theme" Target="theme/theme1.xml"/><Relationship Id="rId4" Type="http://schemas.openxmlformats.org/officeDocument/2006/relationships/hyperlink" Target="file:///C:\Users\WMS\Fil%20Homepage\filippsapienza.com\content\xmlPAGE\callschedule320.xml"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473</Words>
  <Characters>2699</Characters>
  <Application>Microsoft Office Word</Application>
  <DocSecurity>0</DocSecurity>
  <Lines>22</Lines>
  <Paragraphs>6</Paragraphs>
  <ScaleCrop>false</ScaleCrop>
  <Company/>
  <LinksUpToDate>false</LinksUpToDate>
  <CharactersWithSpaces>3166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White Mouse Solutions</dc:creator>
  <cp:lastModifiedBy>White Mouse Solutions</cp:lastModifiedBy>
  <cp:revision>1</cp:revision>
  <dcterms:created xsi:type="dcterms:W3CDTF">2008-11-04T17:37:00Z</dcterms:created>
  <dcterms:modified xsi:type="dcterms:W3CDTF">2008-11-04T17:37:00Z</dcterms:modified>
</cp:coreProperties>
</file>